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GR-1. GESTIO DE RESIDUS DE L’OBRA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</w:t>
      </w:r>
      <w:bookmarkStart w:id="0" w:name="_GoBack"/>
      <w:bookmarkEnd w:id="0"/>
      <w:r w:rsidRPr="0079247D">
        <w:rPr>
          <w:rFonts w:ascii="Calibri Light" w:hAnsi="Calibri Light"/>
          <w:sz w:val="22"/>
          <w:szCs w:val="22"/>
        </w:rPr>
        <w:t>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la </w:t>
      </w:r>
      <w:r w:rsidR="0074564C" w:rsidRPr="0079247D">
        <w:rPr>
          <w:rFonts w:ascii="Calibri Light" w:hAnsi="Calibri Light"/>
          <w:sz w:val="22"/>
          <w:szCs w:val="22"/>
        </w:rPr>
        <w:t>instal·lació</w:t>
      </w:r>
      <w:r w:rsidRPr="0079247D">
        <w:rPr>
          <w:rFonts w:ascii="Calibri Light" w:hAnsi="Calibri Light"/>
          <w:sz w:val="22"/>
          <w:szCs w:val="22"/>
        </w:rPr>
        <w:t xml:space="preserve"> a l’obra de contenidors dedicats en exclusiva a les tipologies de residus definits en el catàleg de residus de Catalunya </w:t>
      </w:r>
      <w:hyperlink r:id="rId8" w:history="1">
        <w:r w:rsidRPr="0079247D">
          <w:rPr>
            <w:rStyle w:val="Enlla"/>
            <w:rFonts w:ascii="Calibri Light" w:hAnsi="Calibri Light"/>
            <w:sz w:val="22"/>
            <w:szCs w:val="22"/>
          </w:rPr>
          <w:t>http://residus.gencat.cat/es/inici/</w:t>
        </w:r>
      </w:hyperlink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10173" w:type="dxa"/>
        <w:tblInd w:w="-833" w:type="dxa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968"/>
        <w:gridCol w:w="1134"/>
        <w:gridCol w:w="1766"/>
        <w:gridCol w:w="1134"/>
        <w:gridCol w:w="1939"/>
        <w:gridCol w:w="1275"/>
        <w:gridCol w:w="1417"/>
      </w:tblGrid>
      <w:tr w:rsidR="00CE4D91" w:rsidRPr="0079247D" w:rsidTr="0074564C">
        <w:tc>
          <w:tcPr>
            <w:tcW w:w="5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CODI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CER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Descripció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Origen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Partida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Tipus  (*) </w:t>
            </w:r>
            <w:r w:rsidR="0074564C" w:rsidRPr="0079247D">
              <w:rPr>
                <w:rFonts w:ascii="Calibri Light" w:hAnsi="Calibri Light"/>
                <w:b/>
                <w:sz w:val="22"/>
                <w:szCs w:val="22"/>
              </w:rPr>
              <w:t>Emmagatzematge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Transport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Gestor Residus</w:t>
            </w:r>
          </w:p>
        </w:tc>
      </w:tr>
      <w:tr w:rsidR="00CE4D91" w:rsidRPr="0079247D" w:rsidTr="0074564C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</w:t>
            </w:r>
          </w:p>
        </w:tc>
        <w:tc>
          <w:tcPr>
            <w:tcW w:w="974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2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3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4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5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6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7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8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9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74564C">
        <w:tc>
          <w:tcPr>
            <w:tcW w:w="534" w:type="dxa"/>
            <w:tcBorders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10</w:t>
            </w:r>
          </w:p>
        </w:tc>
        <w:tc>
          <w:tcPr>
            <w:tcW w:w="974" w:type="dxa"/>
            <w:gridSpan w:val="2"/>
            <w:tcBorders>
              <w:left w:val="single" w:sz="2" w:space="0" w:color="auto"/>
              <w:bottom w:val="single" w:sz="18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18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766" w:type="dxa"/>
            <w:tcBorders>
              <w:left w:val="single" w:sz="2" w:space="0" w:color="auto"/>
              <w:bottom w:val="single" w:sz="18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939" w:type="dxa"/>
            <w:tcBorders>
              <w:bottom w:val="single" w:sz="18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18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(*) descripció contenidor.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  <w:u w:val="single"/>
        </w:rPr>
        <w:t>Nota</w:t>
      </w:r>
      <w:r w:rsidRPr="0079247D">
        <w:rPr>
          <w:rFonts w:ascii="Calibri Light" w:hAnsi="Calibri Light"/>
          <w:sz w:val="22"/>
          <w:szCs w:val="22"/>
        </w:rPr>
        <w:t>: el numero de fileres no és limitat.</w:t>
      </w:r>
      <w:r w:rsidRPr="0079247D">
        <w:rPr>
          <w:rFonts w:ascii="Calibri Light" w:hAnsi="Calibri Light"/>
          <w:sz w:val="22"/>
          <w:szCs w:val="22"/>
          <w:u w:val="single"/>
        </w:rPr>
        <w:t xml:space="preserve"> 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Merge w:val="restart"/>
            <w:tcBorders>
              <w:top w:val="nil"/>
              <w:right w:val="nil"/>
            </w:tcBorders>
            <w:vAlign w:val="bottom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hRule="exact" w:val="400"/>
        </w:trPr>
        <w:tc>
          <w:tcPr>
            <w:tcW w:w="4322" w:type="dxa"/>
            <w:vAlign w:val="center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  <w:vMerge/>
            <w:tcBorders>
              <w:bottom w:val="nil"/>
              <w:right w:val="nil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CE4D91" w:rsidRPr="0079247D" w:rsidSect="006A0AE6">
      <w:headerReference w:type="default" r:id="rId9"/>
      <w:footerReference w:type="default" r:id="rId10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4564C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4564C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8044A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4564C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idus.gencat.cat/es/inic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1BCC-A1F6-4C89-B021-9D9DA637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4</cp:revision>
  <cp:lastPrinted>2023-09-20T06:03:00Z</cp:lastPrinted>
  <dcterms:created xsi:type="dcterms:W3CDTF">2023-09-20T07:09:00Z</dcterms:created>
  <dcterms:modified xsi:type="dcterms:W3CDTF">2025-09-22T08:17:00Z</dcterms:modified>
</cp:coreProperties>
</file>